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F5B" w:rsidP="00966F5B" w:rsidRDefault="00966F5B" w14:paraId="04939E48" w14:textId="77777777">
      <w:pPr>
        <w:jc w:val="center"/>
        <w:rPr>
          <w:rFonts w:ascii="Arial" w:hAnsi="Arial" w:cs="Arial"/>
          <w:b/>
        </w:rPr>
      </w:pPr>
    </w:p>
    <w:p w:rsidR="003E005B" w:rsidP="213D17E1" w:rsidRDefault="213D17E1" w14:paraId="0AB2A521" w14:textId="3C20CC39">
      <w:pPr>
        <w:jc w:val="center"/>
        <w:rPr>
          <w:rFonts w:ascii="Arial" w:hAnsi="Arial" w:cs="Arial"/>
          <w:b/>
          <w:bCs/>
        </w:rPr>
      </w:pPr>
      <w:r w:rsidRPr="213D17E1">
        <w:rPr>
          <w:rFonts w:ascii="Arial" w:hAnsi="Arial" w:cs="Arial"/>
          <w:b/>
          <w:bCs/>
        </w:rPr>
        <w:t>Schedule 4</w:t>
      </w:r>
      <w:r w:rsidRPr="213D17E1">
        <w:rPr>
          <w:rFonts w:ascii="Arial" w:hAnsi="Arial" w:cs="Arial"/>
          <w:b/>
          <w:bCs/>
          <w:color w:val="FF0000"/>
        </w:rPr>
        <w:t xml:space="preserve"> </w:t>
      </w:r>
      <w:r w:rsidRPr="213D17E1">
        <w:rPr>
          <w:rFonts w:ascii="Arial" w:hAnsi="Arial" w:cs="Arial"/>
          <w:b/>
          <w:bCs/>
        </w:rPr>
        <w:t>– Dependencies</w:t>
      </w:r>
      <w:r w:rsidR="00400CAA">
        <w:rPr>
          <w:rFonts w:ascii="Arial" w:hAnsi="Arial" w:cs="Arial"/>
          <w:b/>
          <w:bCs/>
        </w:rPr>
        <w:t xml:space="preserve">, </w:t>
      </w:r>
      <w:r w:rsidRPr="213D17E1">
        <w:rPr>
          <w:rFonts w:ascii="Arial" w:hAnsi="Arial" w:cs="Arial"/>
          <w:b/>
          <w:bCs/>
        </w:rPr>
        <w:t>Exclusions</w:t>
      </w:r>
      <w:r w:rsidR="00400CAA">
        <w:rPr>
          <w:rFonts w:ascii="Arial" w:hAnsi="Arial" w:cs="Arial"/>
          <w:b/>
          <w:bCs/>
        </w:rPr>
        <w:t xml:space="preserve"> and Assumptions</w:t>
      </w:r>
      <w:r w:rsidR="008823A3">
        <w:rPr>
          <w:rFonts w:ascii="Arial" w:hAnsi="Arial" w:cs="Arial"/>
          <w:b/>
          <w:bCs/>
        </w:rPr>
        <w:t xml:space="preserve"> List</w:t>
      </w:r>
    </w:p>
    <w:p w:rsidR="00C95E84" w:rsidP="00966F5B" w:rsidRDefault="00C95E84" w14:paraId="2267825D" w14:textId="7800FE60">
      <w:pPr>
        <w:jc w:val="center"/>
        <w:rPr>
          <w:rFonts w:ascii="Arial" w:hAnsi="Arial" w:cs="Arial"/>
          <w:b/>
        </w:rPr>
      </w:pPr>
    </w:p>
    <w:p w:rsidR="00C95E84" w:rsidP="00C95E84" w:rsidRDefault="00C95E84" w14:paraId="4F95AF32" w14:textId="08C6F16E">
      <w:pPr>
        <w:pStyle w:val="Default"/>
        <w:rPr>
          <w:b/>
          <w:sz w:val="22"/>
          <w:szCs w:val="22"/>
        </w:rPr>
      </w:pPr>
      <w:r w:rsidRPr="00C95E84">
        <w:rPr>
          <w:b/>
          <w:sz w:val="22"/>
          <w:szCs w:val="22"/>
        </w:rPr>
        <w:t>1)</w:t>
      </w:r>
      <w:r>
        <w:rPr>
          <w:b/>
          <w:sz w:val="22"/>
          <w:szCs w:val="22"/>
        </w:rPr>
        <w:t xml:space="preserve"> </w:t>
      </w:r>
      <w:r w:rsidRPr="00C95E84">
        <w:rPr>
          <w:b/>
          <w:sz w:val="22"/>
          <w:szCs w:val="22"/>
        </w:rPr>
        <w:t xml:space="preserve">Dependencies </w:t>
      </w:r>
    </w:p>
    <w:p w:rsidR="00C95E84" w:rsidP="00C95E84" w:rsidRDefault="00C95E84" w14:paraId="7A86C651" w14:textId="77777777">
      <w:pPr>
        <w:pStyle w:val="Default"/>
        <w:rPr>
          <w:sz w:val="22"/>
          <w:szCs w:val="22"/>
        </w:rPr>
      </w:pPr>
    </w:p>
    <w:p w:rsidR="00C95E84" w:rsidP="00C95E84" w:rsidRDefault="00C95E84" w14:paraId="3B600AD2" w14:textId="77777777">
      <w:pPr>
        <w:pStyle w:val="Default"/>
        <w:spacing w:after="14"/>
        <w:rPr>
          <w:sz w:val="22"/>
          <w:szCs w:val="22"/>
        </w:rPr>
      </w:pPr>
      <w:r>
        <w:rPr>
          <w:sz w:val="22"/>
          <w:szCs w:val="22"/>
        </w:rPr>
        <w:t>a) Availability of an end user representative for flyout assessments during acceptance.</w:t>
      </w:r>
    </w:p>
    <w:p w:rsidR="00C95E84" w:rsidP="00C95E84" w:rsidRDefault="00C95E84" w14:paraId="3C6EF964" w14:textId="151AACB3">
      <w:pPr>
        <w:pStyle w:val="Default"/>
        <w:spacing w:after="14"/>
        <w:rPr>
          <w:sz w:val="22"/>
          <w:szCs w:val="22"/>
        </w:rPr>
      </w:pPr>
      <w:r>
        <w:rPr>
          <w:sz w:val="22"/>
          <w:szCs w:val="22"/>
        </w:rPr>
        <w:t xml:space="preserve"> </w:t>
      </w:r>
    </w:p>
    <w:p w:rsidR="00C95E84" w:rsidP="00C95E84" w:rsidRDefault="00C95E84" w14:paraId="0B6BD6A1" w14:textId="77777777">
      <w:pPr>
        <w:pStyle w:val="Default"/>
        <w:spacing w:after="14"/>
        <w:rPr>
          <w:sz w:val="22"/>
          <w:szCs w:val="22"/>
        </w:rPr>
      </w:pPr>
      <w:r>
        <w:rPr>
          <w:sz w:val="22"/>
          <w:szCs w:val="22"/>
        </w:rPr>
        <w:t>b) Free access to RAF Odiham and RAF Benson.</w:t>
      </w:r>
    </w:p>
    <w:p w:rsidR="00C95E84" w:rsidP="00C95E84" w:rsidRDefault="00C95E84" w14:paraId="08623E35" w14:textId="09D6AB07">
      <w:pPr>
        <w:pStyle w:val="Default"/>
        <w:spacing w:after="14"/>
        <w:rPr>
          <w:sz w:val="22"/>
          <w:szCs w:val="22"/>
        </w:rPr>
      </w:pPr>
      <w:r>
        <w:rPr>
          <w:sz w:val="22"/>
          <w:szCs w:val="22"/>
        </w:rPr>
        <w:t xml:space="preserve"> </w:t>
      </w:r>
    </w:p>
    <w:p w:rsidR="00C95E84" w:rsidP="00C95E84" w:rsidRDefault="00C95E84" w14:paraId="714067FC" w14:textId="77777777">
      <w:pPr>
        <w:pStyle w:val="Default"/>
        <w:spacing w:after="14"/>
        <w:rPr>
          <w:sz w:val="22"/>
          <w:szCs w:val="22"/>
        </w:rPr>
      </w:pPr>
      <w:r>
        <w:rPr>
          <w:sz w:val="22"/>
          <w:szCs w:val="22"/>
        </w:rPr>
        <w:t>c) Free access to the Chinook FPT.</w:t>
      </w:r>
    </w:p>
    <w:p w:rsidR="00C95E84" w:rsidP="00C95E84" w:rsidRDefault="00C95E84" w14:paraId="3BF938AB" w14:textId="301A050C">
      <w:pPr>
        <w:pStyle w:val="Default"/>
        <w:spacing w:after="14"/>
        <w:rPr>
          <w:sz w:val="22"/>
          <w:szCs w:val="22"/>
        </w:rPr>
      </w:pPr>
      <w:r>
        <w:rPr>
          <w:sz w:val="22"/>
          <w:szCs w:val="22"/>
        </w:rPr>
        <w:t xml:space="preserve"> </w:t>
      </w:r>
    </w:p>
    <w:p w:rsidR="00C95E84" w:rsidP="00C95E84" w:rsidRDefault="00C95E84" w14:paraId="62FFC18D" w14:textId="55A9D330">
      <w:pPr>
        <w:pStyle w:val="Default"/>
        <w:rPr>
          <w:sz w:val="22"/>
          <w:szCs w:val="22"/>
        </w:rPr>
      </w:pPr>
      <w:r>
        <w:rPr>
          <w:sz w:val="22"/>
          <w:szCs w:val="22"/>
        </w:rPr>
        <w:t xml:space="preserve">d) FPT to be in well maintained and in good working condition </w:t>
      </w:r>
      <w:proofErr w:type="gramStart"/>
      <w:r>
        <w:rPr>
          <w:sz w:val="22"/>
          <w:szCs w:val="22"/>
        </w:rPr>
        <w:t>in order to</w:t>
      </w:r>
      <w:proofErr w:type="gramEnd"/>
      <w:r>
        <w:rPr>
          <w:sz w:val="22"/>
          <w:szCs w:val="22"/>
        </w:rPr>
        <w:t xml:space="preserve"> reinstall and re-commission.</w:t>
      </w:r>
    </w:p>
    <w:p w:rsidR="00C95E84" w:rsidP="00C95E84" w:rsidRDefault="00C95E84" w14:paraId="08B1185D" w14:textId="77777777">
      <w:pPr>
        <w:pStyle w:val="Default"/>
        <w:rPr>
          <w:sz w:val="22"/>
          <w:szCs w:val="22"/>
        </w:rPr>
      </w:pPr>
    </w:p>
    <w:p w:rsidRPr="00C95E84" w:rsidR="00C95E84" w:rsidP="00C95E84" w:rsidRDefault="00C95E84" w14:paraId="5F1C4BFA" w14:textId="77777777">
      <w:pPr>
        <w:pStyle w:val="Default"/>
        <w:rPr>
          <w:b/>
          <w:sz w:val="22"/>
          <w:szCs w:val="22"/>
        </w:rPr>
      </w:pPr>
      <w:r w:rsidRPr="00C95E84">
        <w:rPr>
          <w:b/>
          <w:sz w:val="22"/>
          <w:szCs w:val="22"/>
        </w:rPr>
        <w:t>2) Exclusions</w:t>
      </w:r>
    </w:p>
    <w:p w:rsidR="00C95E84" w:rsidP="00C95E84" w:rsidRDefault="00C95E84" w14:paraId="0D006EF8" w14:textId="5328CBB9">
      <w:pPr>
        <w:pStyle w:val="Default"/>
        <w:rPr>
          <w:sz w:val="22"/>
          <w:szCs w:val="22"/>
        </w:rPr>
      </w:pPr>
      <w:r w:rsidRPr="00C95E84">
        <w:rPr>
          <w:b/>
          <w:sz w:val="22"/>
          <w:szCs w:val="22"/>
        </w:rPr>
        <w:t xml:space="preserve"> </w:t>
      </w:r>
    </w:p>
    <w:p w:rsidR="00C95E84" w:rsidP="00C95E84" w:rsidRDefault="00C95E84" w14:paraId="64ADE8FF" w14:textId="7692D568">
      <w:pPr>
        <w:pStyle w:val="Default"/>
        <w:spacing w:after="14"/>
        <w:rPr>
          <w:sz w:val="22"/>
          <w:szCs w:val="22"/>
        </w:rPr>
      </w:pPr>
      <w:r>
        <w:rPr>
          <w:sz w:val="22"/>
          <w:szCs w:val="22"/>
        </w:rPr>
        <w:t xml:space="preserve">a) As the FPT has already been disconnected, Thales is not able to conduct any survey of the current condition of the equipment </w:t>
      </w:r>
      <w:proofErr w:type="gramStart"/>
      <w:r>
        <w:rPr>
          <w:sz w:val="22"/>
          <w:szCs w:val="22"/>
        </w:rPr>
        <w:t>in order to</w:t>
      </w:r>
      <w:proofErr w:type="gramEnd"/>
      <w:r>
        <w:rPr>
          <w:sz w:val="22"/>
          <w:szCs w:val="22"/>
        </w:rPr>
        <w:t xml:space="preserve"> establish a baseline for acceptance following the relocation. As a result, Thales will complete the relocation and installation activity but responsibility for any failures or issues following installation shall be excluded, with the Authority holding the risk for any issues on acceptance </w:t>
      </w:r>
      <w:proofErr w:type="gramStart"/>
      <w:r>
        <w:rPr>
          <w:sz w:val="22"/>
          <w:szCs w:val="22"/>
        </w:rPr>
        <w:t>as a result of</w:t>
      </w:r>
      <w:proofErr w:type="gramEnd"/>
      <w:r>
        <w:rPr>
          <w:sz w:val="22"/>
          <w:szCs w:val="22"/>
        </w:rPr>
        <w:t xml:space="preserve"> this issue. </w:t>
      </w:r>
    </w:p>
    <w:p w:rsidR="00C95E84" w:rsidP="00C95E84" w:rsidRDefault="00C95E84" w14:paraId="3ADFC466" w14:textId="77777777">
      <w:pPr>
        <w:pStyle w:val="Default"/>
        <w:spacing w:after="14"/>
        <w:rPr>
          <w:sz w:val="22"/>
          <w:szCs w:val="22"/>
        </w:rPr>
      </w:pPr>
    </w:p>
    <w:p w:rsidR="00C95E84" w:rsidP="00C95E84" w:rsidRDefault="00C95E84" w14:paraId="7ED074B8" w14:textId="34BCF83E">
      <w:pPr>
        <w:pStyle w:val="Default"/>
        <w:spacing w:after="14"/>
        <w:rPr>
          <w:sz w:val="22"/>
          <w:szCs w:val="22"/>
        </w:rPr>
      </w:pPr>
      <w:r>
        <w:rPr>
          <w:sz w:val="22"/>
          <w:szCs w:val="22"/>
        </w:rPr>
        <w:t xml:space="preserve">b) The spares replacement and repair service </w:t>
      </w:r>
      <w:proofErr w:type="gramStart"/>
      <w:r>
        <w:rPr>
          <w:sz w:val="22"/>
          <w:szCs w:val="22"/>
        </w:rPr>
        <w:t>excludes</w:t>
      </w:r>
      <w:proofErr w:type="gramEnd"/>
      <w:r>
        <w:rPr>
          <w:sz w:val="22"/>
          <w:szCs w:val="22"/>
        </w:rPr>
        <w:t xml:space="preserve"> aircraft parts. </w:t>
      </w:r>
    </w:p>
    <w:p w:rsidR="00C95E84" w:rsidP="00C95E84" w:rsidRDefault="00C95E84" w14:paraId="4B9BD812" w14:textId="77777777">
      <w:pPr>
        <w:pStyle w:val="Default"/>
        <w:spacing w:after="14"/>
        <w:rPr>
          <w:sz w:val="22"/>
          <w:szCs w:val="22"/>
        </w:rPr>
      </w:pPr>
    </w:p>
    <w:p w:rsidR="00C95E84" w:rsidP="00C95E84" w:rsidRDefault="00C95E84" w14:paraId="1E1AC13D" w14:textId="3790DCAF">
      <w:pPr>
        <w:pStyle w:val="Default"/>
        <w:rPr>
          <w:sz w:val="22"/>
          <w:szCs w:val="22"/>
        </w:rPr>
      </w:pPr>
      <w:r>
        <w:rPr>
          <w:sz w:val="22"/>
          <w:szCs w:val="22"/>
        </w:rPr>
        <w:t>c) The spares replacement service excludes replacement where parts are damaged through misuse or accidental damage.</w:t>
      </w:r>
    </w:p>
    <w:p w:rsidR="00537B58" w:rsidP="00C95E84" w:rsidRDefault="00537B58" w14:paraId="4B6EF1A0" w14:textId="7A386EF9">
      <w:pPr>
        <w:pStyle w:val="Default"/>
        <w:rPr>
          <w:sz w:val="22"/>
          <w:szCs w:val="22"/>
        </w:rPr>
      </w:pPr>
    </w:p>
    <w:p w:rsidR="00537B58" w:rsidP="00C95E84" w:rsidRDefault="00537B58" w14:paraId="62063D37" w14:textId="1192C369">
      <w:pPr>
        <w:pStyle w:val="Default"/>
        <w:rPr>
          <w:b/>
          <w:sz w:val="22"/>
          <w:szCs w:val="22"/>
        </w:rPr>
      </w:pPr>
      <w:r>
        <w:rPr>
          <w:b/>
          <w:sz w:val="22"/>
          <w:szCs w:val="22"/>
        </w:rPr>
        <w:t xml:space="preserve">3) </w:t>
      </w:r>
      <w:r w:rsidR="004245AE">
        <w:rPr>
          <w:b/>
          <w:sz w:val="22"/>
          <w:szCs w:val="22"/>
        </w:rPr>
        <w:t>Assumptions</w:t>
      </w:r>
    </w:p>
    <w:p w:rsidR="00537B58" w:rsidP="00C95E84" w:rsidRDefault="00537B58" w14:paraId="49D6401F" w14:textId="3B66CA6A">
      <w:pPr>
        <w:pStyle w:val="Default"/>
        <w:rPr>
          <w:b/>
          <w:sz w:val="22"/>
          <w:szCs w:val="22"/>
        </w:rPr>
      </w:pPr>
    </w:p>
    <w:p w:rsidR="00537B58" w:rsidP="00BA4719" w:rsidRDefault="00BA4719" w14:paraId="71702696" w14:textId="61286E9A">
      <w:pPr>
        <w:pStyle w:val="Default"/>
        <w:rPr>
          <w:sz w:val="22"/>
          <w:szCs w:val="22"/>
        </w:rPr>
      </w:pPr>
      <w:r w:rsidRPr="00BA4719">
        <w:rPr>
          <w:sz w:val="22"/>
          <w:szCs w:val="22"/>
        </w:rPr>
        <w:t>a)</w:t>
      </w:r>
      <w:r>
        <w:rPr>
          <w:sz w:val="22"/>
          <w:szCs w:val="22"/>
        </w:rPr>
        <w:t xml:space="preserve"> </w:t>
      </w:r>
      <w:r w:rsidR="00B667EE">
        <w:rPr>
          <w:sz w:val="22"/>
          <w:szCs w:val="22"/>
        </w:rPr>
        <w:t>The following assumptions have been made</w:t>
      </w:r>
      <w:r w:rsidR="004245AE">
        <w:rPr>
          <w:sz w:val="22"/>
          <w:szCs w:val="22"/>
        </w:rPr>
        <w:t xml:space="preserve"> by the Contractor in relation to the </w:t>
      </w:r>
      <w:r>
        <w:rPr>
          <w:sz w:val="22"/>
          <w:szCs w:val="22"/>
        </w:rPr>
        <w:t>Travel &amp; Subsistence Costs</w:t>
      </w:r>
      <w:r w:rsidR="000A19BD">
        <w:rPr>
          <w:sz w:val="22"/>
          <w:szCs w:val="22"/>
        </w:rPr>
        <w:t>:</w:t>
      </w:r>
      <w:r w:rsidR="004245AE">
        <w:rPr>
          <w:sz w:val="22"/>
          <w:szCs w:val="22"/>
        </w:rPr>
        <w:t xml:space="preserve"> </w:t>
      </w:r>
      <w:bookmarkStart w:name="_GoBack" w:id="0"/>
      <w:bookmarkEnd w:id="0"/>
    </w:p>
    <w:p w:rsidR="00A8386D" w:rsidP="00BA4719" w:rsidRDefault="00A8386D" w14:paraId="6727F8FD" w14:textId="0387E319">
      <w:pPr>
        <w:pStyle w:val="Default"/>
        <w:rPr>
          <w:sz w:val="22"/>
          <w:szCs w:val="22"/>
        </w:rPr>
      </w:pPr>
    </w:p>
    <w:p w:rsidRPr="00AA4B5B" w:rsidR="00A8386D" w:rsidP="00BA4719" w:rsidRDefault="00A8386D" w14:paraId="0F1FD9C0" w14:textId="44824090">
      <w:pPr>
        <w:pStyle w:val="Default"/>
        <w:rPr>
          <w:sz w:val="22"/>
          <w:szCs w:val="22"/>
          <w:u w:val="single"/>
        </w:rPr>
      </w:pPr>
      <w:r w:rsidRPr="00AA4B5B">
        <w:rPr>
          <w:sz w:val="22"/>
          <w:szCs w:val="22"/>
          <w:u w:val="single"/>
        </w:rPr>
        <w:t>Phase 1</w:t>
      </w:r>
    </w:p>
    <w:p w:rsidR="00C95E84" w:rsidP="00C95E84" w:rsidRDefault="00C95E84" w14:paraId="592BABD9" w14:textId="62838D1C">
      <w:pPr>
        <w:rPr>
          <w:rFonts w:ascii="Arial" w:hAnsi="Arial" w:cs="Arial"/>
        </w:rPr>
      </w:pPr>
    </w:p>
    <w:tbl>
      <w:tblPr>
        <w:tblW w:w="9240" w:type="dxa"/>
        <w:tblLook w:val="04A0" w:firstRow="1" w:lastRow="0" w:firstColumn="1" w:lastColumn="0" w:noHBand="0" w:noVBand="1"/>
      </w:tblPr>
      <w:tblGrid>
        <w:gridCol w:w="4397"/>
        <w:gridCol w:w="1119"/>
        <w:gridCol w:w="987"/>
        <w:gridCol w:w="1257"/>
        <w:gridCol w:w="740"/>
        <w:gridCol w:w="740"/>
      </w:tblGrid>
      <w:tr w:rsidRPr="00A943CF" w:rsidR="00A943CF" w:rsidTr="1AD70E7E" w14:paraId="12ED360C" w14:textId="77777777">
        <w:trPr>
          <w:trHeight w:val="552"/>
        </w:trPr>
        <w:tc>
          <w:tcPr>
            <w:tcW w:w="442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943CF" w:rsidR="00A943CF" w:rsidP="00A943CF" w:rsidRDefault="00A943CF" w14:paraId="4C21EE8A"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Description</w:t>
            </w:r>
          </w:p>
        </w:tc>
        <w:tc>
          <w:tcPr>
            <w:tcW w:w="1120" w:type="dxa"/>
            <w:tcBorders>
              <w:top w:val="single" w:color="auto" w:sz="4" w:space="0"/>
              <w:left w:val="nil"/>
              <w:bottom w:val="single" w:color="auto" w:sz="4" w:space="0"/>
              <w:right w:val="single" w:color="auto" w:sz="4" w:space="0"/>
            </w:tcBorders>
            <w:shd w:val="clear" w:color="auto" w:fill="auto"/>
            <w:tcMar/>
            <w:vAlign w:val="center"/>
            <w:hideMark/>
          </w:tcPr>
          <w:p w:rsidRPr="00A943CF" w:rsidR="00A943CF" w:rsidP="00A943CF" w:rsidRDefault="00A943CF" w14:paraId="4CC9065D"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From</w:t>
            </w:r>
          </w:p>
        </w:tc>
        <w:tc>
          <w:tcPr>
            <w:tcW w:w="960" w:type="dxa"/>
            <w:tcBorders>
              <w:top w:val="single" w:color="auto" w:sz="4" w:space="0"/>
              <w:left w:val="nil"/>
              <w:bottom w:val="single" w:color="auto" w:sz="4" w:space="0"/>
              <w:right w:val="single" w:color="auto" w:sz="4" w:space="0"/>
            </w:tcBorders>
            <w:shd w:val="clear" w:color="auto" w:fill="auto"/>
            <w:tcMar/>
            <w:vAlign w:val="center"/>
            <w:hideMark/>
          </w:tcPr>
          <w:p w:rsidRPr="00A943CF" w:rsidR="00A943CF" w:rsidP="00A943CF" w:rsidRDefault="00A943CF" w14:paraId="5705FCA5"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To</w:t>
            </w:r>
          </w:p>
        </w:tc>
        <w:tc>
          <w:tcPr>
            <w:tcW w:w="1260" w:type="dxa"/>
            <w:tcBorders>
              <w:top w:val="single" w:color="auto" w:sz="4" w:space="0"/>
              <w:left w:val="nil"/>
              <w:bottom w:val="single" w:color="auto" w:sz="4" w:space="0"/>
              <w:right w:val="single" w:color="auto" w:sz="4" w:space="0"/>
            </w:tcBorders>
            <w:shd w:val="clear" w:color="auto" w:fill="auto"/>
            <w:tcMar/>
            <w:vAlign w:val="center"/>
            <w:hideMark/>
          </w:tcPr>
          <w:p w:rsidRPr="00A943CF" w:rsidR="00A943CF" w:rsidP="00A943CF" w:rsidRDefault="00A943CF" w14:paraId="1BBA1E22"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No of people</w:t>
            </w:r>
          </w:p>
        </w:tc>
        <w:tc>
          <w:tcPr>
            <w:tcW w:w="740" w:type="dxa"/>
            <w:tcBorders>
              <w:top w:val="single" w:color="auto" w:sz="4" w:space="0"/>
              <w:left w:val="nil"/>
              <w:bottom w:val="single" w:color="auto" w:sz="4" w:space="0"/>
              <w:right w:val="single" w:color="auto" w:sz="4" w:space="0"/>
            </w:tcBorders>
            <w:shd w:val="clear" w:color="auto" w:fill="auto"/>
            <w:tcMar/>
            <w:vAlign w:val="center"/>
            <w:hideMark/>
          </w:tcPr>
          <w:p w:rsidRPr="00A943CF" w:rsidR="00A943CF" w:rsidP="00A943CF" w:rsidRDefault="00A943CF" w14:paraId="4E22D02C"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No of trips</w:t>
            </w:r>
          </w:p>
        </w:tc>
        <w:tc>
          <w:tcPr>
            <w:tcW w:w="740" w:type="dxa"/>
            <w:tcBorders>
              <w:top w:val="single" w:color="auto" w:sz="4" w:space="0"/>
              <w:left w:val="nil"/>
              <w:bottom w:val="single" w:color="auto" w:sz="4" w:space="0"/>
              <w:right w:val="single" w:color="auto" w:sz="4" w:space="0"/>
            </w:tcBorders>
            <w:shd w:val="clear" w:color="auto" w:fill="auto"/>
            <w:tcMar/>
            <w:vAlign w:val="center"/>
            <w:hideMark/>
          </w:tcPr>
          <w:p w:rsidRPr="00A943CF" w:rsidR="00A943CF" w:rsidP="00A943CF" w:rsidRDefault="00A943CF" w14:paraId="28990F50" w14:textId="77777777">
            <w:pPr>
              <w:spacing w:after="0" w:line="240" w:lineRule="auto"/>
              <w:rPr>
                <w:rFonts w:ascii="Arial" w:hAnsi="Arial" w:eastAsia="Times New Roman" w:cs="Arial"/>
                <w:b/>
                <w:bCs/>
                <w:color w:val="000000"/>
                <w:lang w:eastAsia="en-GB"/>
              </w:rPr>
            </w:pPr>
            <w:r w:rsidRPr="00A943CF">
              <w:rPr>
                <w:rFonts w:ascii="Arial" w:hAnsi="Arial" w:eastAsia="Times New Roman" w:cs="Arial"/>
                <w:b/>
                <w:bCs/>
                <w:color w:val="000000"/>
                <w:lang w:eastAsia="en-GB"/>
              </w:rPr>
              <w:t>No of days</w:t>
            </w:r>
          </w:p>
        </w:tc>
      </w:tr>
      <w:tr w:rsidRPr="00A943CF" w:rsidR="00A943CF" w:rsidTr="1AD70E7E" w14:paraId="607B85BB" w14:textId="77777777">
        <w:trPr>
          <w:trHeight w:val="288"/>
        </w:trPr>
        <w:tc>
          <w:tcPr>
            <w:tcW w:w="4420" w:type="dxa"/>
            <w:tcBorders>
              <w:top w:val="nil"/>
              <w:left w:val="single" w:color="auto" w:sz="4" w:space="0"/>
              <w:bottom w:val="single" w:color="auto" w:sz="4" w:space="0"/>
              <w:right w:val="single" w:color="auto" w:sz="4" w:space="0"/>
            </w:tcBorders>
            <w:shd w:val="clear" w:color="auto" w:fill="auto"/>
            <w:tcMar/>
            <w:vAlign w:val="center"/>
            <w:hideMark/>
          </w:tcPr>
          <w:p w:rsidRPr="00A943CF" w:rsidR="00A943CF" w:rsidP="00A943CF" w:rsidRDefault="00A943CF" w14:paraId="313F36DD"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T&amp;S for pre-move work at RAF Odiham</w:t>
            </w:r>
          </w:p>
        </w:tc>
        <w:tc>
          <w:tcPr>
            <w:tcW w:w="112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61288138"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Crawley</w:t>
            </w:r>
          </w:p>
        </w:tc>
        <w:tc>
          <w:tcPr>
            <w:tcW w:w="9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69F21F60"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Odiham</w:t>
            </w:r>
          </w:p>
        </w:tc>
        <w:tc>
          <w:tcPr>
            <w:tcW w:w="12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08AAA482"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2</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1575C1A8"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619306DF"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r>
      <w:tr w:rsidRPr="00A943CF" w:rsidR="00A943CF" w:rsidTr="1AD70E7E" w14:paraId="1D90EF6F" w14:textId="77777777">
        <w:trPr>
          <w:trHeight w:val="288"/>
        </w:trPr>
        <w:tc>
          <w:tcPr>
            <w:tcW w:w="4420" w:type="dxa"/>
            <w:tcBorders>
              <w:top w:val="nil"/>
              <w:left w:val="single" w:color="auto" w:sz="4" w:space="0"/>
              <w:bottom w:val="single" w:color="auto" w:sz="4" w:space="0"/>
              <w:right w:val="single" w:color="auto" w:sz="4" w:space="0"/>
            </w:tcBorders>
            <w:shd w:val="clear" w:color="auto" w:fill="auto"/>
            <w:tcMar/>
            <w:vAlign w:val="center"/>
            <w:hideMark/>
          </w:tcPr>
          <w:p w:rsidRPr="00A943CF" w:rsidR="00A943CF" w:rsidP="1AD70E7E" w:rsidRDefault="00A943CF" w14:paraId="7DC64646" w14:textId="41090312">
            <w:pPr>
              <w:spacing w:after="0" w:line="240" w:lineRule="auto"/>
              <w:rPr>
                <w:rFonts w:ascii="Arial" w:hAnsi="Arial" w:eastAsia="Times New Roman" w:cs="Arial"/>
                <w:color w:val="000000" w:themeColor="text1" w:themeTint="FF" w:themeShade="FF"/>
                <w:lang w:eastAsia="en-GB"/>
              </w:rPr>
            </w:pPr>
            <w:r w:rsidRPr="1AD70E7E" w:rsidR="1AD70E7E">
              <w:rPr>
                <w:rFonts w:ascii="Arial" w:hAnsi="Arial" w:eastAsia="Times New Roman" w:cs="Arial"/>
                <w:color w:val="000000" w:themeColor="text1" w:themeTint="FF" w:themeShade="FF"/>
                <w:lang w:eastAsia="en-GB"/>
              </w:rPr>
              <w:t xml:space="preserve">T&amp;S for disassembly at </w:t>
            </w:r>
            <w:r w:rsidRPr="1AD70E7E" w:rsidR="1AD70E7E">
              <w:rPr>
                <w:rFonts w:ascii="Arial" w:hAnsi="Arial" w:eastAsia="Times New Roman" w:cs="Arial"/>
                <w:color w:val="000000" w:themeColor="text1" w:themeTint="FF" w:themeShade="FF"/>
                <w:lang w:eastAsia="en-GB"/>
              </w:rPr>
              <w:t xml:space="preserve">RAF </w:t>
            </w:r>
            <w:r w:rsidRPr="1AD70E7E" w:rsidR="1AD70E7E">
              <w:rPr>
                <w:rFonts w:ascii="Arial" w:hAnsi="Arial" w:eastAsia="Times New Roman" w:cs="Arial"/>
                <w:color w:val="000000" w:themeColor="text1" w:themeTint="FF" w:themeShade="FF"/>
                <w:lang w:eastAsia="en-GB"/>
              </w:rPr>
              <w:t>Odiham</w:t>
            </w:r>
          </w:p>
        </w:tc>
        <w:tc>
          <w:tcPr>
            <w:tcW w:w="112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3A82E87C"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Crawley</w:t>
            </w:r>
          </w:p>
        </w:tc>
        <w:tc>
          <w:tcPr>
            <w:tcW w:w="9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4B1DBD08"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Odiham</w:t>
            </w:r>
          </w:p>
        </w:tc>
        <w:tc>
          <w:tcPr>
            <w:tcW w:w="12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4EE9A988"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3</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7519A723"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742DD6A8"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4</w:t>
            </w:r>
          </w:p>
        </w:tc>
      </w:tr>
      <w:tr w:rsidRPr="00A943CF" w:rsidR="00A943CF" w:rsidTr="1AD70E7E" w14:paraId="1FED912E" w14:textId="77777777">
        <w:trPr>
          <w:trHeight w:val="288"/>
        </w:trPr>
        <w:tc>
          <w:tcPr>
            <w:tcW w:w="4420" w:type="dxa"/>
            <w:tcBorders>
              <w:top w:val="nil"/>
              <w:left w:val="single" w:color="auto" w:sz="4" w:space="0"/>
              <w:bottom w:val="single" w:color="auto" w:sz="4" w:space="0"/>
              <w:right w:val="single" w:color="auto" w:sz="4" w:space="0"/>
            </w:tcBorders>
            <w:shd w:val="clear" w:color="auto" w:fill="auto"/>
            <w:tcMar/>
            <w:vAlign w:val="center"/>
            <w:hideMark/>
          </w:tcPr>
          <w:p w:rsidRPr="00A943CF" w:rsidR="00A943CF" w:rsidP="00A943CF" w:rsidRDefault="00A943CF" w14:paraId="5C3E274D"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T&amp;S for re-assembly at RAF Benson</w:t>
            </w:r>
          </w:p>
        </w:tc>
        <w:tc>
          <w:tcPr>
            <w:tcW w:w="112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577694BB"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Crawley</w:t>
            </w:r>
          </w:p>
        </w:tc>
        <w:tc>
          <w:tcPr>
            <w:tcW w:w="9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7B34A904"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Benson</w:t>
            </w:r>
          </w:p>
        </w:tc>
        <w:tc>
          <w:tcPr>
            <w:tcW w:w="12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2E44EB8D"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3</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250D45AF"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09370CAA"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4</w:t>
            </w:r>
          </w:p>
        </w:tc>
      </w:tr>
      <w:tr w:rsidRPr="00A943CF" w:rsidR="00A943CF" w:rsidTr="1AD70E7E" w14:paraId="1E30B4C0" w14:textId="77777777">
        <w:trPr>
          <w:trHeight w:val="288"/>
        </w:trPr>
        <w:tc>
          <w:tcPr>
            <w:tcW w:w="4420" w:type="dxa"/>
            <w:tcBorders>
              <w:top w:val="nil"/>
              <w:left w:val="single" w:color="auto" w:sz="4" w:space="0"/>
              <w:bottom w:val="single" w:color="auto" w:sz="4" w:space="0"/>
              <w:right w:val="single" w:color="auto" w:sz="4" w:space="0"/>
            </w:tcBorders>
            <w:shd w:val="clear" w:color="auto" w:fill="auto"/>
            <w:tcMar/>
            <w:vAlign w:val="center"/>
            <w:hideMark/>
          </w:tcPr>
          <w:p w:rsidRPr="00A943CF" w:rsidR="00A943CF" w:rsidP="00A943CF" w:rsidRDefault="00A943CF" w14:paraId="77E746C2"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T&amp;S for acceptance testing at RAF Benson</w:t>
            </w:r>
          </w:p>
        </w:tc>
        <w:tc>
          <w:tcPr>
            <w:tcW w:w="112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7E927164"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Crawley</w:t>
            </w:r>
          </w:p>
        </w:tc>
        <w:tc>
          <w:tcPr>
            <w:tcW w:w="9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5314FF57"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Benson</w:t>
            </w:r>
          </w:p>
        </w:tc>
        <w:tc>
          <w:tcPr>
            <w:tcW w:w="126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679489BD"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2</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48750F65"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c>
          <w:tcPr>
            <w:tcW w:w="740" w:type="dxa"/>
            <w:tcBorders>
              <w:top w:val="nil"/>
              <w:left w:val="nil"/>
              <w:bottom w:val="single" w:color="auto" w:sz="4" w:space="0"/>
              <w:right w:val="single" w:color="auto" w:sz="4" w:space="0"/>
            </w:tcBorders>
            <w:shd w:val="clear" w:color="auto" w:fill="auto"/>
            <w:tcMar/>
            <w:vAlign w:val="center"/>
            <w:hideMark/>
          </w:tcPr>
          <w:p w:rsidRPr="00A943CF" w:rsidR="00A943CF" w:rsidP="00A943CF" w:rsidRDefault="00A943CF" w14:paraId="4DDC7992" w14:textId="77777777">
            <w:pPr>
              <w:spacing w:after="0" w:line="240" w:lineRule="auto"/>
              <w:rPr>
                <w:rFonts w:ascii="Arial" w:hAnsi="Arial" w:eastAsia="Times New Roman" w:cs="Arial"/>
                <w:color w:val="000000"/>
                <w:lang w:eastAsia="en-GB"/>
              </w:rPr>
            </w:pPr>
            <w:r w:rsidRPr="00A943CF">
              <w:rPr>
                <w:rFonts w:ascii="Arial" w:hAnsi="Arial" w:eastAsia="Times New Roman" w:cs="Arial"/>
                <w:color w:val="000000"/>
                <w:lang w:eastAsia="en-GB"/>
              </w:rPr>
              <w:t>1</w:t>
            </w:r>
          </w:p>
        </w:tc>
      </w:tr>
    </w:tbl>
    <w:p w:rsidR="000A19BD" w:rsidP="00C95E84" w:rsidRDefault="000A19BD" w14:paraId="6BC96261" w14:textId="53F3BF62">
      <w:pPr>
        <w:rPr>
          <w:rFonts w:ascii="Arial" w:hAnsi="Arial" w:cs="Arial"/>
        </w:rPr>
      </w:pPr>
    </w:p>
    <w:p w:rsidRPr="00AA4B5B" w:rsidR="00A8386D" w:rsidP="00C95E84" w:rsidRDefault="00DA50B9" w14:paraId="49020218" w14:textId="69F4947D">
      <w:pPr>
        <w:rPr>
          <w:rFonts w:ascii="Arial" w:hAnsi="Arial" w:cs="Arial"/>
          <w:u w:val="single"/>
        </w:rPr>
      </w:pPr>
      <w:r w:rsidRPr="00AA4B5B">
        <w:rPr>
          <w:rFonts w:ascii="Arial" w:hAnsi="Arial" w:cs="Arial"/>
          <w:u w:val="single"/>
        </w:rPr>
        <w:t>20 months support</w:t>
      </w:r>
    </w:p>
    <w:p w:rsidR="00DA50B9" w:rsidP="00C95E84" w:rsidRDefault="00A3179F" w14:paraId="7CFD5463" w14:textId="286136C9">
      <w:pPr>
        <w:rPr>
          <w:rFonts w:ascii="Arial" w:hAnsi="Arial" w:cs="Arial"/>
        </w:rPr>
      </w:pPr>
      <w:r>
        <w:rPr>
          <w:rFonts w:ascii="Arial" w:hAnsi="Arial" w:cs="Arial"/>
        </w:rPr>
        <w:t xml:space="preserve">19 monthly visits </w:t>
      </w:r>
      <w:r w:rsidR="00E272C2">
        <w:rPr>
          <w:rFonts w:ascii="Arial" w:hAnsi="Arial" w:cs="Arial"/>
        </w:rPr>
        <w:t>from September 2019 – March 2021 (1 person for 1 day)</w:t>
      </w:r>
    </w:p>
    <w:p w:rsidR="00E272C2" w:rsidP="00C95E84" w:rsidRDefault="00E272C2" w14:paraId="347F80C1" w14:textId="5B944DC7">
      <w:pPr>
        <w:rPr>
          <w:rFonts w:ascii="Arial" w:hAnsi="Arial" w:cs="Arial"/>
        </w:rPr>
      </w:pPr>
      <w:r>
        <w:rPr>
          <w:rFonts w:ascii="Arial" w:hAnsi="Arial" w:cs="Arial"/>
        </w:rPr>
        <w:t xml:space="preserve">Call Out Service </w:t>
      </w:r>
      <w:r w:rsidR="009905B8">
        <w:rPr>
          <w:rFonts w:ascii="Arial" w:hAnsi="Arial" w:cs="Arial"/>
        </w:rPr>
        <w:t>–</w:t>
      </w:r>
      <w:r>
        <w:rPr>
          <w:rFonts w:ascii="Arial" w:hAnsi="Arial" w:cs="Arial"/>
        </w:rPr>
        <w:t xml:space="preserve"> </w:t>
      </w:r>
      <w:r w:rsidR="00EB04C0">
        <w:rPr>
          <w:rFonts w:ascii="Arial" w:hAnsi="Arial" w:cs="Arial"/>
        </w:rPr>
        <w:t>Up to 8</w:t>
      </w:r>
      <w:r w:rsidR="009905B8">
        <w:rPr>
          <w:rFonts w:ascii="Arial" w:hAnsi="Arial" w:cs="Arial"/>
        </w:rPr>
        <w:t xml:space="preserve"> short notice visits (1 person for 1 day) </w:t>
      </w:r>
    </w:p>
    <w:p w:rsidRPr="00C95E84" w:rsidR="00E272C2" w:rsidP="00C95E84" w:rsidRDefault="00E272C2" w14:paraId="4E5CFE3E" w14:textId="77777777">
      <w:pPr>
        <w:rPr>
          <w:rFonts w:ascii="Arial" w:hAnsi="Arial" w:cs="Arial"/>
        </w:rPr>
      </w:pPr>
    </w:p>
    <w:sectPr w:rsidRPr="00C95E84" w:rsidR="00E272C2">
      <w:headerReference w:type="defaul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5E9" w:rsidP="00966F5B" w:rsidRDefault="003845E9" w14:paraId="6DDFD6FF" w14:textId="77777777">
      <w:pPr>
        <w:spacing w:after="0" w:line="240" w:lineRule="auto"/>
      </w:pPr>
      <w:r>
        <w:separator/>
      </w:r>
    </w:p>
  </w:endnote>
  <w:endnote w:type="continuationSeparator" w:id="0">
    <w:p w:rsidR="003845E9" w:rsidP="00966F5B" w:rsidRDefault="003845E9" w14:paraId="432494E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5E9" w:rsidP="00966F5B" w:rsidRDefault="003845E9" w14:paraId="4D0131AF" w14:textId="77777777">
      <w:pPr>
        <w:spacing w:after="0" w:line="240" w:lineRule="auto"/>
      </w:pPr>
      <w:r>
        <w:separator/>
      </w:r>
    </w:p>
  </w:footnote>
  <w:footnote w:type="continuationSeparator" w:id="0">
    <w:p w:rsidR="003845E9" w:rsidP="00966F5B" w:rsidRDefault="003845E9" w14:paraId="2BC14E3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66F5B" w:rsidR="00966F5B" w:rsidRDefault="00966F5B" w14:paraId="569B3903" w14:textId="02B6ACEB">
    <w:pPr>
      <w:pStyle w:val="Header"/>
      <w:rPr>
        <w:rFonts w:ascii="Arial" w:hAnsi="Arial" w:cs="Arial"/>
        <w:b/>
      </w:rPr>
    </w:pPr>
    <w:r w:rsidRPr="00966F5B">
      <w:rPr>
        <w:rFonts w:ascii="Arial" w:hAnsi="Arial" w:cs="Arial"/>
        <w:b/>
      </w:rPr>
      <w:ptab w:alignment="center" w:relativeTo="margin" w:leader="none"/>
    </w:r>
    <w:r w:rsidRPr="00966F5B">
      <w:rPr>
        <w:rFonts w:ascii="Arial" w:hAnsi="Arial" w:cs="Arial"/>
        <w:b/>
      </w:rPr>
      <w:t>OFFICIAL - SENSITIVE</w:t>
    </w:r>
    <w:r w:rsidRPr="00966F5B">
      <w:rPr>
        <w:rFonts w:ascii="Arial" w:hAnsi="Arial" w:cs="Arial"/>
        <w:b/>
      </w:rPr>
      <w:ptab w:alignment="right" w:relativeTo="margin" w:leader="none"/>
    </w:r>
    <w:r w:rsidRPr="00966F5B">
      <w:rPr>
        <w:rFonts w:ascii="Arial" w:hAnsi="Arial" w:cs="Arial"/>
        <w:b/>
      </w:rPr>
      <w:t>CHC/623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67DE"/>
    <w:multiLevelType w:val="hybridMultilevel"/>
    <w:tmpl w:val="A52E5C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A67EC3"/>
    <w:multiLevelType w:val="hybridMultilevel"/>
    <w:tmpl w:val="1C600924"/>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9A87D7D"/>
    <w:multiLevelType w:val="hybridMultilevel"/>
    <w:tmpl w:val="BDFC02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1FF"/>
    <w:rsid w:val="000A19BD"/>
    <w:rsid w:val="003845E9"/>
    <w:rsid w:val="00394297"/>
    <w:rsid w:val="00400CAA"/>
    <w:rsid w:val="004245AE"/>
    <w:rsid w:val="00537B58"/>
    <w:rsid w:val="007571FF"/>
    <w:rsid w:val="007F2090"/>
    <w:rsid w:val="008823A3"/>
    <w:rsid w:val="00966F5B"/>
    <w:rsid w:val="009905B8"/>
    <w:rsid w:val="00A3179F"/>
    <w:rsid w:val="00A8386D"/>
    <w:rsid w:val="00A943CF"/>
    <w:rsid w:val="00AA4B5B"/>
    <w:rsid w:val="00B667EE"/>
    <w:rsid w:val="00BA4719"/>
    <w:rsid w:val="00C23462"/>
    <w:rsid w:val="00C95E84"/>
    <w:rsid w:val="00D133C5"/>
    <w:rsid w:val="00DA50B9"/>
    <w:rsid w:val="00E272C2"/>
    <w:rsid w:val="00EB04C0"/>
    <w:rsid w:val="1AD70E7E"/>
    <w:rsid w:val="213D17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60D04"/>
  <w15:chartTrackingRefBased/>
  <w15:docId w15:val="{F7CA4C11-78CF-44BE-8B2B-B86B10CE9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966F5B"/>
    <w:pPr>
      <w:tabs>
        <w:tab w:val="center" w:pos="4513"/>
        <w:tab w:val="right" w:pos="9026"/>
      </w:tabs>
      <w:spacing w:after="0" w:line="240" w:lineRule="auto"/>
    </w:pPr>
  </w:style>
  <w:style w:type="character" w:styleId="HeaderChar" w:customStyle="1">
    <w:name w:val="Header Char"/>
    <w:basedOn w:val="DefaultParagraphFont"/>
    <w:link w:val="Header"/>
    <w:uiPriority w:val="99"/>
    <w:rsid w:val="00966F5B"/>
  </w:style>
  <w:style w:type="paragraph" w:styleId="Footer">
    <w:name w:val="footer"/>
    <w:basedOn w:val="Normal"/>
    <w:link w:val="FooterChar"/>
    <w:uiPriority w:val="99"/>
    <w:unhideWhenUsed/>
    <w:rsid w:val="00966F5B"/>
    <w:pPr>
      <w:tabs>
        <w:tab w:val="center" w:pos="4513"/>
        <w:tab w:val="right" w:pos="9026"/>
      </w:tabs>
      <w:spacing w:after="0" w:line="240" w:lineRule="auto"/>
    </w:pPr>
  </w:style>
  <w:style w:type="character" w:styleId="FooterChar" w:customStyle="1">
    <w:name w:val="Footer Char"/>
    <w:basedOn w:val="DefaultParagraphFont"/>
    <w:link w:val="Footer"/>
    <w:uiPriority w:val="99"/>
    <w:rsid w:val="00966F5B"/>
  </w:style>
  <w:style w:type="paragraph" w:styleId="Default" w:customStyle="1">
    <w:name w:val="Default"/>
    <w:rsid w:val="00C95E8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settings" Target="settings.xml" Id="rId10"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olicyDirtyBag xmlns="microsoft.office.server.policy.changes">
  <Microsoft.Office.RecordsManagement.PolicyFeatures.Expiration op="Change"/>
</PolicyDirtyBag>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FOIReleasedOnRequest xmlns="04738c6d-ecc8-46f1-821f-82e308eab3d9" xsi:nil="true"/>
    <TaxKeywordTaxHTField xmlns="04738c6d-ecc8-46f1-821f-82e308eab3d9">
      <Terms xmlns="http://schemas.microsoft.com/office/infopath/2007/PartnerControls">
        <TermInfo xmlns="http://schemas.microsoft.com/office/infopath/2007/PartnerControls">
          <TermName xmlns="http://schemas.microsoft.com/office/infopath/2007/PartnerControls">Acquisition</TermName>
          <TermId xmlns="http://schemas.microsoft.com/office/infopath/2007/PartnerControls">60aa17b4-54d9-4317-ad86-9f93af634180</TermId>
        </TermInfo>
      </Term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Local_x0020_KeywordsOOB xmlns="a81b736b-95b6-4876-962b-18489d16ea5a"/>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DPAExemption xmlns="04738c6d-ecc8-46f1-821f-82e308eab3d9" xsi:nil="true"/>
    <TaxCatchAll xmlns="04738c6d-ecc8-46f1-821f-82e308eab3d9">
      <Value>118</Value>
      <Value>11</Value>
      <Value>150</Value>
      <Value>58</Value>
      <Value>43</Value>
    </TaxCatchAll>
    <UKProtectiveMarking xmlns="04738c6d-ecc8-46f1-821f-82e308eab3d9">OFFICIAL</UKProtectiveMarking>
    <SecurityDescriptors xmlns="http://schemas.microsoft.com/sharepoint/v3">None</SecurityDescriptors>
    <FOIExemption xmlns="04738c6d-ecc8-46f1-821f-82e308eab3d9">No</FOIExemption>
    <Category xmlns="41a4ed3a-d2ea-4e20-b71d-14bd99f1df53">Master Contract</Category>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2019-07-24T13:13:00+00:00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FOIPublicationDate xmlns="04738c6d-ecc8-46f1-821f-82e308eab3d9" xsi:nil="true"/>
    <wic_System_Copyright xmlns="http://schemas.microsoft.com/sharepoint/v3/fields" xsi:nil="true"/>
  </documentManagement>
</p:properti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8FB7A6A5E525D4599CA6F20D8C61CDC" ma:contentTypeVersion="55" ma:contentTypeDescription="Designed to facilitate the storage of MOD Documents with a '.doc' or '.docx' extension" ma:contentTypeScope="" ma:versionID="2304185beac44059f3a32e156bdc302a">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41a4ed3a-d2ea-4e20-b71d-14bd99f1df53" targetNamespace="http://schemas.microsoft.com/office/2006/metadata/properties" ma:root="true" ma:fieldsID="2b1bf853f0a169f8d7d0a65f04aedda1" ns1:_="" ns2:_="" ns3:_="" ns4:_="" ns5:_="" ns6: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41a4ed3a-d2ea-4e20-b71d-14bd99f1df53"/>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6: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34"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8"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2"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3" ma:displayName="Created (Originated)" ma:default="[today]" ma:description="The date the document was originally created." ma:format="DateOnly" ma:internalName="CreatedOriginated" ma:readOnly="false">
      <xsd:simpleType>
        <xsd:restriction base="dms:DateTime"/>
      </xsd:simpleType>
    </xsd:element>
    <xsd:element name="DPAExemption" ma:index="15" nillable="true" ma:displayName="DPA Exemption" ma:description="Whether there are exemptions to access the resource in accordance with the DPA" ma:internalName="DPAExemption">
      <xsd:simpleType>
        <xsd:restriction base="dms:Text">
          <xsd:maxLength value="255"/>
        </xsd:restriction>
      </xsd:simpleType>
    </xsd:element>
    <xsd:element name="DPADisclosabilityIndicator" ma:index="17" nillable="true" ma:displayName="DPA Disclosability Indicator" ma:default="" ma:description="The Data Protection Act is about access by individuals to personal data held on them by any organisation. Disclosability indicates whether or not the resource can be disclosed" ma:format="RadioButtons" ma:internalName="DPADisclosabilityIndicator">
      <xsd:simpleType>
        <xsd:restriction base="dms:Choice">
          <xsd:enumeration value="No"/>
          <xsd:enumeration value="Yes"/>
          <xsd:enumeration value="Not Assessed"/>
        </xsd:restriction>
      </xsd:simpleType>
    </xsd:element>
    <xsd:element name="FOIExemption" ma:index="18"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19" nillable="true" ma:displayName="EIR Disclosability Indicator" ma:default="" ma:description="Whether the resource can be disclosed in accordance with the EIR (Environmental Information Regulations)" ma:format="RadioButtons" ma:internalName="EIRDisclosabilityIndicator">
      <xsd:simpleType>
        <xsd:restriction base="dms:Choice">
          <xsd:enumeration value="No"/>
          <xsd:enumeration value="Yes"/>
          <xsd:enumeration value="Not Assessed"/>
        </xsd:restriction>
      </xsd:simpleType>
    </xsd:element>
    <xsd:element name="EIRException" ma:index="20"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1" nillable="true" ma:displayName="Policy Identifier" ma:default="UK" ma:description="The policy identifier of the current object"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2" nillable="true" ma:displayName="FOI Publication Date" ma:description="FOI Publication Date" ma:format="DateTime" ma:internalName="FOIPublicationDate">
      <xsd:simpleType>
        <xsd:restriction base="dms:DateTime"/>
      </xsd:simpleType>
    </xsd:element>
    <xsd:element name="FOIReleasedOnRequest" ma:index="23"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31"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3"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35" ma:taxonomy="true" ma:internalName="d67af1ddf1dc47979d20c0eae491b81b" ma:taxonomyFieldName="fileplanid" ma:displayName="UK Defence File Plan" ma:default=""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36"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37" ma:taxonomy="true" ma:internalName="n1f450bd0d644ca798bdc94626fdef4f" ma:taxonomyFieldName="Subject_x0020_Keywords" ma:displayName="Subject Keywords" ma:default=""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38" ma:taxonomy="true" ma:internalName="i71a74d1f9984201b479cc08077b6323" ma:taxonomyFieldName="Subject_x0020_Category" ma:displayName="Subject Category" ma:default=""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a4ed3a-d2ea-4e20-b71d-14bd99f1df53" elementFormDefault="qualified">
    <xsd:import namespace="http://schemas.microsoft.com/office/2006/documentManagement/types"/>
    <xsd:import namespace="http://schemas.microsoft.com/office/infopath/2007/PartnerControls"/>
    <xsd:element name="Category" ma:index="40" nillable="true"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Minutes"/>
          <xsd:enumeration value="Certificates/Licences"/>
          <xsd:enumeration value="GFE"/>
          <xsd:enumeration value="KPIs"/>
          <xsd:enumeration value="Master Contract"/>
          <xsd:enumeration value="P2P"/>
          <xsd:enumeration value="T&amp;S"/>
          <xsd:enumeration value="TAA"/>
          <xsd:enumeration value="PQQ Documents"/>
          <xsd:enumeration value="PQQ Clarifications"/>
          <xsd:enumeration value="PQQ Responses"/>
          <xsd:enumeration value="PQQ Evalu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1F14F1-1041-49B4-921C-D197006479BF}">
  <ds:schemaRefs>
    <ds:schemaRef ds:uri="microsoft.office.server.policy.changes"/>
  </ds:schemaRefs>
</ds:datastoreItem>
</file>

<file path=customXml/itemProps2.xml><?xml version="1.0" encoding="utf-8"?>
<ds:datastoreItem xmlns:ds="http://schemas.openxmlformats.org/officeDocument/2006/customXml" ds:itemID="{6B56B868-9778-4DFF-8B0A-4A31FED93E0D}">
  <ds:schemaRefs>
    <ds:schemaRef ds:uri="http://schemas.microsoft.com/sharepoint/events"/>
  </ds:schemaRefs>
</ds:datastoreItem>
</file>

<file path=customXml/itemProps3.xml><?xml version="1.0" encoding="utf-8"?>
<ds:datastoreItem xmlns:ds="http://schemas.openxmlformats.org/officeDocument/2006/customXml" ds:itemID="{52F2A038-D585-4E1D-A847-BB73C9364AF4}">
  <ds:schemaRefs>
    <ds:schemaRef ds:uri="office.server.policy"/>
  </ds:schemaRefs>
</ds:datastoreItem>
</file>

<file path=customXml/itemProps4.xml><?xml version="1.0" encoding="utf-8"?>
<ds:datastoreItem xmlns:ds="http://schemas.openxmlformats.org/officeDocument/2006/customXml" ds:itemID="{45F9C59A-B522-41C6-B349-F7DF47F5F13A}">
  <ds:schemaRefs>
    <ds:schemaRef ds:uri="http://schemas.microsoft.com/sharepoint/v3/fields"/>
    <ds:schemaRef ds:uri="04738c6d-ecc8-46f1-821f-82e308eab3d9"/>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41a4ed3a-d2ea-4e20-b71d-14bd99f1df53"/>
    <ds:schemaRef ds:uri="http://purl.org/dc/terms/"/>
    <ds:schemaRef ds:uri="a81b736b-95b6-4876-962b-18489d16ea5a"/>
    <ds:schemaRef ds:uri="http://schemas.microsoft.com/sharepoint.v3"/>
    <ds:schemaRef ds:uri="http://www.w3.org/XML/1998/namespace"/>
  </ds:schemaRefs>
</ds:datastoreItem>
</file>

<file path=customXml/itemProps5.xml><?xml version="1.0" encoding="utf-8"?>
<ds:datastoreItem xmlns:ds="http://schemas.openxmlformats.org/officeDocument/2006/customXml" ds:itemID="{FB6F9F06-7DD5-48E2-9FC0-53C8E74625E4}">
  <ds:schemaRefs>
    <ds:schemaRef ds:uri="Microsoft.SharePoint.Taxonomy.ContentTypeSync"/>
  </ds:schemaRefs>
</ds:datastoreItem>
</file>

<file path=customXml/itemProps6.xml><?xml version="1.0" encoding="utf-8"?>
<ds:datastoreItem xmlns:ds="http://schemas.openxmlformats.org/officeDocument/2006/customXml" ds:itemID="{50ADB1DB-1226-4C92-A24A-F5C4D68E9754}">
  <ds:schemaRefs>
    <ds:schemaRef ds:uri="http://schemas.microsoft.com/sharepoint/v3/contenttype/forms"/>
  </ds:schemaRefs>
</ds:datastoreItem>
</file>

<file path=customXml/itemProps7.xml><?xml version="1.0" encoding="utf-8"?>
<ds:datastoreItem xmlns:ds="http://schemas.openxmlformats.org/officeDocument/2006/customXml" ds:itemID="{1CBD192A-B390-4E59-9743-F84454ABBA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Kenyon, Paul Mr (DES Comrcl-CDP234)</dc:creator>
  <cp:keywords>Acquisition</cp:keywords>
  <dc:description/>
  <cp:lastModifiedBy>Kenyon, Paul Mr (DES Comrcl-CDP234)</cp:lastModifiedBy>
  <cp:revision>20</cp:revision>
  <dcterms:created xsi:type="dcterms:W3CDTF">2019-07-24T10:16:00Z</dcterms:created>
  <dcterms:modified xsi:type="dcterms:W3CDTF">2019-07-25T14:08:27Z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0x010100D9D675D6CDED02438DC7CFF78D2F29E4010078FB7A6A5E525D4599CA6F20D8C61CDC</vt:lpwstr>
  </property>
  <property fmtid="{D5CDD505-2E9C-101B-9397-08002B2CF9AE}" pid="4" name="ItemRetentionFormula">
    <vt:lpwstr/>
  </property>
  <property fmtid="{D5CDD505-2E9C-101B-9397-08002B2CF9AE}" pid="5" name="TaxKeyword">
    <vt:lpwstr>58;#Acquisition|60aa17b4-54d9-4317-ad86-9f93af634180</vt:lpwstr>
  </property>
  <property fmtid="{D5CDD505-2E9C-101B-9397-08002B2CF9AE}" pid="6" name="Subject Category">
    <vt:lpwstr>150;#Procurement|6628c55f-21f9-4760-89a5-49bc7bc0738e</vt:lpwstr>
  </property>
  <property fmtid="{D5CDD505-2E9C-101B-9397-08002B2CF9AE}" pid="7" name="Subject Keywords">
    <vt:lpwstr>118;#Procurement|74892954-1b5b-4963-ba60-2610e239dbcf</vt:lpwstr>
  </property>
  <property fmtid="{D5CDD505-2E9C-101B-9397-08002B2CF9AE}" pid="8" name="Business Owner">
    <vt:lpwstr>43;#DES|b6cc87e5-3f22-4161-ba68-024eee67cef4</vt:lpwstr>
  </property>
  <property fmtid="{D5CDD505-2E9C-101B-9397-08002B2CF9AE}" pid="9" name="fileplanid">
    <vt:lpwstr>11;#04 Deliver the Unit's objectives|954cf193-6423-4137-9b07-8b4f402d8d43</vt:lpwstr>
  </property>
</Properties>
</file>